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BC3EDE" w14:textId="77777777" w:rsidR="008259F3" w:rsidRPr="00877550" w:rsidRDefault="008259F3" w:rsidP="008259F3">
      <w:pPr>
        <w:jc w:val="center"/>
        <w:rPr>
          <w:rFonts w:ascii="Calibri" w:hAnsi="Calibri" w:cs="Calibri"/>
          <w:b/>
          <w:bCs/>
          <w:color w:val="000000"/>
          <w:sz w:val="26"/>
          <w:szCs w:val="26"/>
          <w:shd w:val="clear" w:color="auto" w:fill="FFFFFF"/>
        </w:rPr>
      </w:pPr>
      <w:r w:rsidRPr="00877550">
        <w:rPr>
          <w:rFonts w:ascii="Calibri" w:hAnsi="Calibri" w:cs="Calibri"/>
          <w:b/>
          <w:bCs/>
          <w:color w:val="000000"/>
          <w:sz w:val="26"/>
          <w:szCs w:val="26"/>
          <w:shd w:val="clear" w:color="auto" w:fill="FFFFFF"/>
        </w:rPr>
        <w:t xml:space="preserve">Webinar </w:t>
      </w:r>
      <w:r>
        <w:rPr>
          <w:rFonts w:ascii="Calibri" w:hAnsi="Calibri" w:cs="Calibri"/>
          <w:b/>
          <w:bCs/>
          <w:color w:val="000000"/>
          <w:sz w:val="26"/>
          <w:szCs w:val="26"/>
          <w:shd w:val="clear" w:color="auto" w:fill="FFFFFF"/>
        </w:rPr>
        <w:t>„</w:t>
      </w:r>
      <w:r w:rsidRPr="00877550">
        <w:rPr>
          <w:rFonts w:ascii="Calibri" w:hAnsi="Calibri" w:cs="Calibri"/>
          <w:b/>
          <w:bCs/>
          <w:color w:val="000000"/>
          <w:sz w:val="26"/>
          <w:szCs w:val="26"/>
          <w:shd w:val="clear" w:color="auto" w:fill="FFFFFF"/>
        </w:rPr>
        <w:t>Zur Einheit berufen - Auf dem Weg zu</w:t>
      </w:r>
      <w:r>
        <w:rPr>
          <w:rFonts w:ascii="Calibri" w:hAnsi="Calibri" w:cs="Calibri"/>
          <w:b/>
          <w:bCs/>
          <w:color w:val="000000"/>
          <w:sz w:val="26"/>
          <w:szCs w:val="26"/>
          <w:shd w:val="clear" w:color="auto" w:fill="FFFFFF"/>
        </w:rPr>
        <w:t xml:space="preserve"> einer Ökologie der Beziehungen“</w:t>
      </w:r>
    </w:p>
    <w:p w14:paraId="6AC4C1C8" w14:textId="77777777" w:rsidR="008259F3" w:rsidRPr="00877550" w:rsidRDefault="008259F3" w:rsidP="008259F3">
      <w:pPr>
        <w:jc w:val="center"/>
        <w:rPr>
          <w:rFonts w:ascii="Calibri" w:hAnsi="Calibri" w:cs="Calibri"/>
          <w:b/>
          <w:bCs/>
          <w:color w:val="000000"/>
          <w:sz w:val="26"/>
          <w:szCs w:val="26"/>
          <w:shd w:val="clear" w:color="auto" w:fill="FFFFFF"/>
          <w:lang w:val="en-GB"/>
        </w:rPr>
      </w:pPr>
      <w:proofErr w:type="spellStart"/>
      <w:r w:rsidRPr="00877550">
        <w:rPr>
          <w:rFonts w:ascii="Calibri" w:hAnsi="Calibri" w:cs="Calibri"/>
          <w:b/>
          <w:bCs/>
          <w:i/>
          <w:color w:val="000000"/>
          <w:sz w:val="26"/>
          <w:szCs w:val="26"/>
          <w:shd w:val="clear" w:color="auto" w:fill="FFFFFF"/>
          <w:lang w:val="en-GB"/>
        </w:rPr>
        <w:t>Miteinander</w:t>
      </w:r>
      <w:proofErr w:type="spellEnd"/>
      <w:r w:rsidRPr="00877550">
        <w:rPr>
          <w:rFonts w:ascii="Calibri" w:hAnsi="Calibri" w:cs="Calibri"/>
          <w:b/>
          <w:bCs/>
          <w:i/>
          <w:color w:val="000000"/>
          <w:sz w:val="26"/>
          <w:szCs w:val="26"/>
          <w:shd w:val="clear" w:color="auto" w:fill="FFFFFF"/>
          <w:lang w:val="en-GB"/>
        </w:rPr>
        <w:t xml:space="preserve"> </w:t>
      </w:r>
      <w:proofErr w:type="spellStart"/>
      <w:r w:rsidRPr="00877550">
        <w:rPr>
          <w:rFonts w:ascii="Calibri" w:hAnsi="Calibri" w:cs="Calibri"/>
          <w:b/>
          <w:bCs/>
          <w:i/>
          <w:color w:val="000000"/>
          <w:sz w:val="26"/>
          <w:szCs w:val="26"/>
          <w:shd w:val="clear" w:color="auto" w:fill="FFFFFF"/>
          <w:lang w:val="en-GB"/>
        </w:rPr>
        <w:t>für</w:t>
      </w:r>
      <w:proofErr w:type="spellEnd"/>
      <w:r w:rsidRPr="00877550">
        <w:rPr>
          <w:rFonts w:ascii="Calibri" w:hAnsi="Calibri" w:cs="Calibri"/>
          <w:b/>
          <w:bCs/>
          <w:i/>
          <w:color w:val="000000"/>
          <w:sz w:val="26"/>
          <w:szCs w:val="26"/>
          <w:shd w:val="clear" w:color="auto" w:fill="FFFFFF"/>
          <w:lang w:val="en-GB"/>
        </w:rPr>
        <w:t xml:space="preserve"> Europa</w:t>
      </w:r>
      <w:r w:rsidRPr="00877550">
        <w:rPr>
          <w:rFonts w:ascii="Calibri" w:hAnsi="Calibri" w:cs="Calibri"/>
          <w:b/>
          <w:bCs/>
          <w:color w:val="000000"/>
          <w:sz w:val="26"/>
          <w:szCs w:val="26"/>
          <w:shd w:val="clear" w:color="auto" w:fill="FFFFFF"/>
          <w:lang w:val="en-GB"/>
        </w:rPr>
        <w:t xml:space="preserve"> 2. </w:t>
      </w:r>
      <w:proofErr w:type="spellStart"/>
      <w:r w:rsidRPr="00877550">
        <w:rPr>
          <w:rFonts w:ascii="Calibri" w:hAnsi="Calibri" w:cs="Calibri"/>
          <w:b/>
          <w:bCs/>
          <w:color w:val="000000"/>
          <w:sz w:val="26"/>
          <w:szCs w:val="26"/>
          <w:shd w:val="clear" w:color="auto" w:fill="FFFFFF"/>
          <w:lang w:val="en-GB"/>
        </w:rPr>
        <w:t>März</w:t>
      </w:r>
      <w:proofErr w:type="spellEnd"/>
      <w:r w:rsidRPr="00877550">
        <w:rPr>
          <w:rFonts w:ascii="Calibri" w:hAnsi="Calibri" w:cs="Calibri"/>
          <w:b/>
          <w:bCs/>
          <w:color w:val="000000"/>
          <w:sz w:val="26"/>
          <w:szCs w:val="26"/>
          <w:shd w:val="clear" w:color="auto" w:fill="FFFFFF"/>
          <w:lang w:val="en-GB"/>
        </w:rPr>
        <w:t xml:space="preserve"> 2024</w:t>
      </w:r>
    </w:p>
    <w:p w14:paraId="194B0E85" w14:textId="77777777" w:rsidR="008259F3" w:rsidRPr="00877550" w:rsidRDefault="008259F3" w:rsidP="008259F3">
      <w:pPr>
        <w:jc w:val="center"/>
        <w:rPr>
          <w:rFonts w:ascii="Calibri" w:hAnsi="Calibri" w:cs="Calibri"/>
          <w:b/>
          <w:bCs/>
          <w:color w:val="000000"/>
          <w:sz w:val="26"/>
          <w:szCs w:val="26"/>
          <w:shd w:val="clear" w:color="auto" w:fill="FFFFFF"/>
          <w:lang w:val="en-GB"/>
        </w:rPr>
      </w:pPr>
    </w:p>
    <w:p w14:paraId="08AC8D8D" w14:textId="77777777" w:rsidR="008259F3" w:rsidRDefault="008259F3" w:rsidP="00FE3B8D">
      <w:pPr>
        <w:jc w:val="center"/>
        <w:rPr>
          <w:b/>
          <w:bCs/>
        </w:rPr>
      </w:pPr>
    </w:p>
    <w:p w14:paraId="5EBF0F56" w14:textId="77777777" w:rsidR="008259F3" w:rsidRDefault="008259F3" w:rsidP="00FE3B8D">
      <w:pPr>
        <w:jc w:val="center"/>
        <w:rPr>
          <w:b/>
          <w:bCs/>
        </w:rPr>
      </w:pPr>
    </w:p>
    <w:p w14:paraId="3475870E" w14:textId="3386027A" w:rsidR="00D023F8" w:rsidRPr="00FE3B8D" w:rsidRDefault="00D023F8" w:rsidP="00FE3B8D">
      <w:pPr>
        <w:jc w:val="center"/>
        <w:rPr>
          <w:b/>
          <w:bCs/>
        </w:rPr>
      </w:pPr>
      <w:bookmarkStart w:id="0" w:name="_GoBack"/>
      <w:r w:rsidRPr="00FE3B8D">
        <w:rPr>
          <w:b/>
          <w:bCs/>
        </w:rPr>
        <w:t>Kosmische Personalität: Vo</w:t>
      </w:r>
      <w:r w:rsidR="00EA3987">
        <w:rPr>
          <w:b/>
          <w:bCs/>
        </w:rPr>
        <w:t>m</w:t>
      </w:r>
      <w:r w:rsidRPr="00FE3B8D">
        <w:rPr>
          <w:b/>
          <w:bCs/>
        </w:rPr>
        <w:t xml:space="preserve"> Imago </w:t>
      </w:r>
      <w:proofErr w:type="spellStart"/>
      <w:r w:rsidRPr="00FE3B8D">
        <w:rPr>
          <w:b/>
          <w:bCs/>
        </w:rPr>
        <w:t>Dei</w:t>
      </w:r>
      <w:proofErr w:type="spellEnd"/>
      <w:r w:rsidRPr="00FE3B8D">
        <w:rPr>
          <w:b/>
          <w:bCs/>
        </w:rPr>
        <w:t xml:space="preserve"> zu</w:t>
      </w:r>
      <w:r w:rsidR="00EA3987">
        <w:rPr>
          <w:b/>
          <w:bCs/>
        </w:rPr>
        <w:t>m</w:t>
      </w:r>
      <w:r w:rsidRPr="00FE3B8D">
        <w:rPr>
          <w:b/>
          <w:bCs/>
        </w:rPr>
        <w:t xml:space="preserve"> Imago </w:t>
      </w:r>
      <w:proofErr w:type="spellStart"/>
      <w:r w:rsidRPr="00FE3B8D">
        <w:rPr>
          <w:b/>
          <w:bCs/>
        </w:rPr>
        <w:t>mundi</w:t>
      </w:r>
      <w:proofErr w:type="spellEnd"/>
    </w:p>
    <w:bookmarkEnd w:id="0"/>
    <w:p w14:paraId="65B0D898" w14:textId="77777777" w:rsidR="008259F3" w:rsidRDefault="008259F3" w:rsidP="00FE3B8D">
      <w:pPr>
        <w:jc w:val="center"/>
        <w:rPr>
          <w:b/>
          <w:bCs/>
        </w:rPr>
      </w:pPr>
    </w:p>
    <w:p w14:paraId="1BCAF5E9" w14:textId="77777777" w:rsidR="00D023F8" w:rsidRPr="00FE3B8D" w:rsidRDefault="00D023F8" w:rsidP="00FE3B8D">
      <w:pPr>
        <w:jc w:val="center"/>
        <w:rPr>
          <w:b/>
          <w:bCs/>
        </w:rPr>
      </w:pPr>
      <w:r w:rsidRPr="00FE3B8D">
        <w:rPr>
          <w:b/>
          <w:bCs/>
        </w:rPr>
        <w:t xml:space="preserve">Nikolaos </w:t>
      </w:r>
      <w:proofErr w:type="spellStart"/>
      <w:r w:rsidRPr="00FE3B8D">
        <w:rPr>
          <w:b/>
          <w:bCs/>
        </w:rPr>
        <w:t>Asproulis</w:t>
      </w:r>
      <w:proofErr w:type="spellEnd"/>
    </w:p>
    <w:p w14:paraId="5448AC9B" w14:textId="77777777" w:rsidR="00D023F8" w:rsidRDefault="00D023F8" w:rsidP="00FE3B8D">
      <w:pPr>
        <w:jc w:val="center"/>
      </w:pPr>
      <w:r>
        <w:t xml:space="preserve">Stellvertretender Direktor, </w:t>
      </w:r>
      <w:proofErr w:type="spellStart"/>
      <w:r>
        <w:t>Volos</w:t>
      </w:r>
      <w:proofErr w:type="spellEnd"/>
      <w:r>
        <w:t>-Akademie für Theologische Studien</w:t>
      </w:r>
    </w:p>
    <w:p w14:paraId="0312A2A9" w14:textId="77777777" w:rsidR="00D023F8" w:rsidRDefault="00D023F8" w:rsidP="00FE3B8D">
      <w:pPr>
        <w:jc w:val="center"/>
      </w:pPr>
      <w:r>
        <w:t xml:space="preserve">Lehrbeauftragter, </w:t>
      </w:r>
      <w:proofErr w:type="spellStart"/>
      <w:r>
        <w:t>Hellenic</w:t>
      </w:r>
      <w:proofErr w:type="spellEnd"/>
      <w:r>
        <w:t xml:space="preserve"> Open University</w:t>
      </w:r>
    </w:p>
    <w:p w14:paraId="7CF6D388" w14:textId="71499631" w:rsidR="00D023F8" w:rsidRDefault="00D023F8" w:rsidP="00FE3B8D">
      <w:pPr>
        <w:jc w:val="center"/>
      </w:pPr>
      <w:r>
        <w:t>Vorsitzender</w:t>
      </w:r>
      <w:r w:rsidR="00FE3B8D">
        <w:t xml:space="preserve"> der</w:t>
      </w:r>
      <w:r>
        <w:t xml:space="preserve"> Pan</w:t>
      </w:r>
      <w:r w:rsidR="00FE3B8D">
        <w:t>o</w:t>
      </w:r>
      <w:r>
        <w:t>rthodox</w:t>
      </w:r>
      <w:r w:rsidR="00FE3B8D">
        <w:t>en „Sorge um die Tiere“</w:t>
      </w:r>
    </w:p>
    <w:p w14:paraId="26F756AF" w14:textId="77777777" w:rsidR="00FE3B8D" w:rsidRDefault="00FE3B8D" w:rsidP="00FE3B8D">
      <w:pPr>
        <w:jc w:val="center"/>
      </w:pPr>
    </w:p>
    <w:p w14:paraId="6F78B757" w14:textId="77777777" w:rsidR="008259F3" w:rsidRDefault="008259F3" w:rsidP="00D023F8">
      <w:pPr>
        <w:rPr>
          <w:b/>
          <w:bCs/>
        </w:rPr>
      </w:pPr>
    </w:p>
    <w:p w14:paraId="241DF3B5" w14:textId="77777777" w:rsidR="00D023F8" w:rsidRPr="00FE3B8D" w:rsidRDefault="00D023F8" w:rsidP="00D023F8">
      <w:pPr>
        <w:rPr>
          <w:b/>
          <w:bCs/>
        </w:rPr>
      </w:pPr>
      <w:r w:rsidRPr="00FE3B8D">
        <w:rPr>
          <w:b/>
          <w:bCs/>
        </w:rPr>
        <w:t>Einleitende Bemerkungen</w:t>
      </w:r>
    </w:p>
    <w:p w14:paraId="2C1B355B" w14:textId="7631D6AF" w:rsidR="00D023F8" w:rsidRDefault="00D023F8" w:rsidP="00D023F8">
      <w:r>
        <w:t>In seine</w:t>
      </w:r>
      <w:r w:rsidR="00FE3B8D">
        <w:t>m Werk</w:t>
      </w:r>
      <w:r>
        <w:t xml:space="preserve"> </w:t>
      </w:r>
      <w:r w:rsidR="00FE3B8D">
        <w:t xml:space="preserve">„Mutmaßlicher </w:t>
      </w:r>
      <w:r>
        <w:t xml:space="preserve">Anfang der </w:t>
      </w:r>
      <w:r w:rsidR="00FE3B8D">
        <w:t>M</w:t>
      </w:r>
      <w:r>
        <w:t>enschen</w:t>
      </w:r>
      <w:r w:rsidR="00FE3B8D">
        <w:t>ge</w:t>
      </w:r>
      <w:r>
        <w:t>schichte</w:t>
      </w:r>
      <w:r w:rsidR="00FE3B8D">
        <w:t>“</w:t>
      </w:r>
      <w:r>
        <w:t xml:space="preserve"> liefert Immanuel Kant eine interessante Interpretation de</w:t>
      </w:r>
      <w:r w:rsidR="00FE3B8D">
        <w:t>r Erzählung im Buch</w:t>
      </w:r>
      <w:r>
        <w:t xml:space="preserve"> Genesis, die sich auf die besondere Rolle konzentriert, die dem Menschen aufgrund seiner Vernunft zukommt. Wie er es ausdrückt, kann der Mensch </w:t>
      </w:r>
      <w:r w:rsidR="00D3496A">
        <w:t>„</w:t>
      </w:r>
      <w:r>
        <w:t xml:space="preserve">sich </w:t>
      </w:r>
      <w:r w:rsidR="00D3496A">
        <w:t>seiner</w:t>
      </w:r>
      <w:r>
        <w:t xml:space="preserve"> Vernunft als eines Vermögens bewusst</w:t>
      </w:r>
      <w:r w:rsidR="00D3496A">
        <w:t>werden</w:t>
      </w:r>
      <w:r>
        <w:t xml:space="preserve">, </w:t>
      </w:r>
      <w:r w:rsidR="00D3496A">
        <w:t>dass sich</w:t>
      </w:r>
      <w:r>
        <w:t xml:space="preserve"> über die </w:t>
      </w:r>
      <w:r w:rsidR="00D3496A">
        <w:t>Schranken, wo</w:t>
      </w:r>
      <w:r w:rsidR="00477212">
        <w:t>r</w:t>
      </w:r>
      <w:r w:rsidR="00D3496A">
        <w:t>in alle Tiere gehalten werden, erweitern kann“</w:t>
      </w:r>
      <w:r>
        <w:t>, was auf seine Überlegenheit gegenüber den nicht-menschlichen Geschöpfen hinweist</w:t>
      </w:r>
      <w:r w:rsidR="00477212">
        <w:t>;</w:t>
      </w:r>
      <w:r>
        <w:t xml:space="preserve"> mit seiner Vernunft</w:t>
      </w:r>
      <w:r w:rsidR="00477212">
        <w:t xml:space="preserve"> erhebt sich der Mensch</w:t>
      </w:r>
      <w:r>
        <w:t xml:space="preserve"> </w:t>
      </w:r>
      <w:r w:rsidR="00D3496A">
        <w:t>„</w:t>
      </w:r>
      <w:r>
        <w:t xml:space="preserve">über die Gesellschaft </w:t>
      </w:r>
      <w:r w:rsidR="00D3496A">
        <w:t xml:space="preserve">mit </w:t>
      </w:r>
      <w:r>
        <w:t>Tiere</w:t>
      </w:r>
      <w:r w:rsidR="00D3496A">
        <w:t>n gänzlich</w:t>
      </w:r>
      <w:r w:rsidR="00477212">
        <w:t>“</w:t>
      </w:r>
      <w:r>
        <w:t>. Kant</w:t>
      </w:r>
      <w:r w:rsidR="00D3496A">
        <w:t>:</w:t>
      </w:r>
      <w:r>
        <w:t xml:space="preserve"> </w:t>
      </w:r>
      <w:r w:rsidR="00D3496A">
        <w:t>„Das</w:t>
      </w:r>
      <w:r>
        <w:t xml:space="preserve"> erste Mal</w:t>
      </w:r>
      <w:r w:rsidR="00D3496A">
        <w:t>, dass er</w:t>
      </w:r>
      <w:r>
        <w:t xml:space="preserve"> (der Mensch) zu</w:t>
      </w:r>
      <w:r w:rsidR="00D3496A">
        <w:t>m</w:t>
      </w:r>
      <w:r>
        <w:t xml:space="preserve"> Schafe</w:t>
      </w:r>
      <w:r w:rsidR="00D3496A">
        <w:t xml:space="preserve"> sagte</w:t>
      </w:r>
      <w:r>
        <w:t xml:space="preserve">: </w:t>
      </w:r>
      <w:r w:rsidR="00D3496A">
        <w:t>den Pelz, den du trägst, hat dir die Natur nicht für dich, sondern für mich gegeben</w:t>
      </w:r>
      <w:r>
        <w:t xml:space="preserve">, </w:t>
      </w:r>
      <w:r w:rsidR="00D3496A">
        <w:t xml:space="preserve">ihn ihm abzog und sich selbst anlegte (Genesis 3,21), ward er eines Vorrechts inne, welches er vermöge seiner Natur </w:t>
      </w:r>
      <w:r>
        <w:t xml:space="preserve">über alle Tiere hatte, die er nun nicht mehr als seine </w:t>
      </w:r>
      <w:r w:rsidR="00D3496A">
        <w:t>Mitgenossen an der Schöpfung</w:t>
      </w:r>
      <w:r>
        <w:t xml:space="preserve">, sondern als </w:t>
      </w:r>
      <w:r w:rsidR="00D3496A">
        <w:t xml:space="preserve">seinem Willen überlassene Mittel </w:t>
      </w:r>
      <w:r>
        <w:t xml:space="preserve">und Werkzeuge </w:t>
      </w:r>
      <w:r w:rsidR="00D3496A">
        <w:t>zur Erreichung seiner beliebigen Absichten ansah.“</w:t>
      </w:r>
    </w:p>
    <w:p w14:paraId="0DB19706" w14:textId="77777777" w:rsidR="00A63B69" w:rsidRDefault="00A63B69" w:rsidP="00D023F8"/>
    <w:p w14:paraId="2ADAAC4B" w14:textId="4A544983" w:rsidR="00D023F8" w:rsidRDefault="00D023F8" w:rsidP="00D023F8">
      <w:r>
        <w:t xml:space="preserve">In einem anderen </w:t>
      </w:r>
      <w:r w:rsidR="00A63B69">
        <w:t>Zusammenhang</w:t>
      </w:r>
      <w:r>
        <w:t xml:space="preserve"> und zu einer anderen Zeit vertrat der französische Existentialist Jean Paul Sartre die berühmte Ansicht</w:t>
      </w:r>
      <w:r w:rsidR="00477212">
        <w:t>: „Die Hölle, das sind die anderen.“</w:t>
      </w:r>
      <w:r>
        <w:t xml:space="preserve"> </w:t>
      </w:r>
      <w:r w:rsidR="00477212">
        <w:t>M</w:t>
      </w:r>
      <w:r>
        <w:t>an könnte</w:t>
      </w:r>
      <w:r w:rsidR="00477212">
        <w:t xml:space="preserve"> meinen</w:t>
      </w:r>
      <w:r>
        <w:t>, dass die</w:t>
      </w:r>
      <w:r w:rsidR="00477212">
        <w:t xml:space="preserve">se Verweise keine Bedeutung für unsere Diskussion haben. Ein </w:t>
      </w:r>
      <w:r>
        <w:t xml:space="preserve">genauerer Blick </w:t>
      </w:r>
      <w:r w:rsidR="00477212">
        <w:t xml:space="preserve">aber </w:t>
      </w:r>
      <w:r>
        <w:t>zeig</w:t>
      </w:r>
      <w:r w:rsidR="00477212">
        <w:t>t</w:t>
      </w:r>
      <w:r>
        <w:t xml:space="preserve">, dass beide auf das Fehlen oder vielmehr auf die </w:t>
      </w:r>
      <w:r w:rsidR="00477212">
        <w:t>Verneinung</w:t>
      </w:r>
      <w:r>
        <w:t xml:space="preserve"> von Beziehung als </w:t>
      </w:r>
      <w:r w:rsidR="00477212">
        <w:t>grundlegendes</w:t>
      </w:r>
      <w:r>
        <w:t xml:space="preserve"> Element des (menschlichen) Seins und des Lebens selbst hinweisen. </w:t>
      </w:r>
    </w:p>
    <w:p w14:paraId="5308071C" w14:textId="77777777" w:rsidR="00A63B69" w:rsidRDefault="00A63B69" w:rsidP="00D023F8"/>
    <w:p w14:paraId="2210709F" w14:textId="769A161E" w:rsidR="00D023F8" w:rsidRDefault="00D023F8" w:rsidP="00D023F8">
      <w:r>
        <w:t xml:space="preserve">Im Folgenden wird nach einer kurzen Erkundung der Theologie des Personseins, wie sie von den griechischen Vätern zum Ausdruck gebracht und von dem verstorbenen </w:t>
      </w:r>
      <w:r w:rsidR="005F49C7">
        <w:t>Ioannis</w:t>
      </w:r>
      <w:r>
        <w:t xml:space="preserve"> </w:t>
      </w:r>
      <w:proofErr w:type="spellStart"/>
      <w:r>
        <w:t>Zizioulas</w:t>
      </w:r>
      <w:proofErr w:type="spellEnd"/>
      <w:r>
        <w:t xml:space="preserve"> weiterentwickelt wurde, ein besonderer Schwerpunkt auf die </w:t>
      </w:r>
      <w:r w:rsidR="0086217E">
        <w:t>wesenhafte</w:t>
      </w:r>
      <w:r>
        <w:t xml:space="preserve"> Bindung und </w:t>
      </w:r>
      <w:r w:rsidR="00477212">
        <w:t>gegenseitige Abhängigkeit</w:t>
      </w:r>
      <w:r>
        <w:t xml:space="preserve"> zwischen menschlichen und nicht-menschlichen Lebewesen gelegt, deren </w:t>
      </w:r>
      <w:r w:rsidR="00477212">
        <w:t>Leugnung</w:t>
      </w:r>
      <w:r>
        <w:t xml:space="preserve"> die ökologische Nachhaltigkeit erheblich beeinträchtigt.</w:t>
      </w:r>
    </w:p>
    <w:p w14:paraId="0B0D03C6" w14:textId="77777777" w:rsidR="0086217E" w:rsidRDefault="0086217E" w:rsidP="00D023F8"/>
    <w:p w14:paraId="6BBD4027" w14:textId="77777777" w:rsidR="00D023F8" w:rsidRPr="0086217E" w:rsidRDefault="00D023F8" w:rsidP="00D023F8">
      <w:pPr>
        <w:rPr>
          <w:b/>
          <w:bCs/>
        </w:rPr>
      </w:pPr>
      <w:r w:rsidRPr="0086217E">
        <w:rPr>
          <w:b/>
          <w:bCs/>
        </w:rPr>
        <w:t xml:space="preserve">Das </w:t>
      </w:r>
      <w:proofErr w:type="spellStart"/>
      <w:r w:rsidRPr="0086217E">
        <w:rPr>
          <w:b/>
          <w:bCs/>
        </w:rPr>
        <w:t>Personsein</w:t>
      </w:r>
      <w:proofErr w:type="spellEnd"/>
      <w:r w:rsidRPr="0086217E">
        <w:rPr>
          <w:b/>
          <w:bCs/>
        </w:rPr>
        <w:t>: Sein Ursprung und seine Grundzüge</w:t>
      </w:r>
    </w:p>
    <w:p w14:paraId="48290F8A" w14:textId="77777777" w:rsidR="0086217E" w:rsidRDefault="0086217E" w:rsidP="00D023F8"/>
    <w:p w14:paraId="56530171" w14:textId="3719D3C5" w:rsidR="00D023F8" w:rsidRDefault="00D023F8" w:rsidP="00D023F8">
      <w:r>
        <w:t xml:space="preserve">Von Anfang an bemühte sich die frühe Kirche um die Überwindung natürlicher, nationaler oder sonstiger lokaler Zwänge und Bindungen und wollte vor allem Zeugnis von einer neuen Seinsweise ablegen, die der göttlich-menschlichen Gemeinschaft entspricht. Aufgrund der kirchlichen Erfahrung der frühen Väter wurde die Kirche in erster Linie nicht als eine neue religiöse Institution betrachtet, die bereit war, die alten Institutionen zu ersetzen, sondern als eine neue </w:t>
      </w:r>
      <w:r w:rsidR="0086217E">
        <w:t>„</w:t>
      </w:r>
      <w:r>
        <w:t>Existenzweise</w:t>
      </w:r>
      <w:r w:rsidR="0086217E">
        <w:t>“</w:t>
      </w:r>
      <w:r>
        <w:t xml:space="preserve">, als </w:t>
      </w:r>
      <w:r>
        <w:lastRenderedPageBreak/>
        <w:t xml:space="preserve">eine </w:t>
      </w:r>
      <w:r w:rsidR="0086217E">
        <w:t>„</w:t>
      </w:r>
      <w:r>
        <w:t>Seinsweise</w:t>
      </w:r>
      <w:r w:rsidR="0086217E">
        <w:t>“</w:t>
      </w:r>
      <w:r>
        <w:t>, die existentiell und tief mit der Wirklichkeit verbunden ist, nämlich mit Gott, den menschlichen und nichtmenschlichen Wesen und der ganzen Welt. Kraft und durch ihre eucharistische Erfahrung, in der sich ein Geist der Gegenseitigkeit, der gegenseitigen Abhängigkeit, der Solidarität, der sich entwickelnden Liebe und der persönlichen Beziehung zeigte, definierten die Väter Gott als das Beziehungswesen schlechthin. Diese Erfahrung, die weit davon entfernt ist, ein steriles und autoritäres Verständnis der Selbstoffenbarung Gottes in der Geschichte zu sein, führte zu eine</w:t>
      </w:r>
      <w:r w:rsidR="005F49C7">
        <w:t>r</w:t>
      </w:r>
      <w:r>
        <w:t xml:space="preserve"> neue</w:t>
      </w:r>
      <w:r w:rsidR="00EA3987">
        <w:t>n</w:t>
      </w:r>
      <w:r>
        <w:t xml:space="preserve"> Wahrnehmung und </w:t>
      </w:r>
      <w:r w:rsidR="005F49C7">
        <w:t>Veränderung</w:t>
      </w:r>
      <w:r>
        <w:t xml:space="preserve"> der klassischen Ontologie, indem sie die Gemeinschaft selbst zum Kern des Seins erklärten, was im geschlossenen philosophischen Denken der Antike zuvor undenkbar war.</w:t>
      </w:r>
    </w:p>
    <w:p w14:paraId="67B9E739" w14:textId="77777777" w:rsidR="005F49C7" w:rsidRDefault="005F49C7" w:rsidP="00D023F8"/>
    <w:p w14:paraId="496B2DD5" w14:textId="0ED590D9" w:rsidR="00D023F8" w:rsidRDefault="00D023F8" w:rsidP="00D023F8">
      <w:r>
        <w:t>Aufbauend auf dieser langen Entwicklung in der Zeit</w:t>
      </w:r>
      <w:r w:rsidR="005F49C7">
        <w:t xml:space="preserve"> der Kirchenväter</w:t>
      </w:r>
      <w:r>
        <w:t xml:space="preserve">, die als eine ontologische Revolution beschrieben wird, hat der verstorbene Metropolit von Pergamon </w:t>
      </w:r>
      <w:r w:rsidR="005F49C7">
        <w:t>Ioannis</w:t>
      </w:r>
      <w:r>
        <w:t xml:space="preserve"> </w:t>
      </w:r>
      <w:proofErr w:type="spellStart"/>
      <w:r>
        <w:t>Zizioulas</w:t>
      </w:r>
      <w:proofErr w:type="spellEnd"/>
      <w:r>
        <w:t xml:space="preserve"> eine Theologie des Personseins </w:t>
      </w:r>
      <w:r w:rsidR="005F49C7">
        <w:t>entwickelt</w:t>
      </w:r>
      <w:r>
        <w:t>, die sich wie folgt zusammenfassen lässt:</w:t>
      </w:r>
    </w:p>
    <w:p w14:paraId="2C53F096" w14:textId="77777777" w:rsidR="005F49C7" w:rsidRDefault="005F49C7" w:rsidP="00D023F8"/>
    <w:p w14:paraId="2FCA1FCB" w14:textId="72A30B63" w:rsidR="00D023F8" w:rsidRDefault="00D023F8" w:rsidP="00E9074D">
      <w:pPr>
        <w:pStyle w:val="Paragrafoelenco"/>
        <w:numPr>
          <w:ilvl w:val="0"/>
          <w:numId w:val="1"/>
        </w:numPr>
      </w:pPr>
      <w:proofErr w:type="spellStart"/>
      <w:r>
        <w:t>Personsein</w:t>
      </w:r>
      <w:proofErr w:type="spellEnd"/>
      <w:r>
        <w:t xml:space="preserve"> ist Anderssein in Gemeinschaft und umgekehrt: Aus christlicher Sicht entsteht </w:t>
      </w:r>
      <w:proofErr w:type="spellStart"/>
      <w:r>
        <w:t>Personsein</w:t>
      </w:r>
      <w:proofErr w:type="spellEnd"/>
      <w:r>
        <w:t xml:space="preserve"> durch Gemeinschaft, die in Beziehung steht. </w:t>
      </w:r>
      <w:r w:rsidR="00E9074D">
        <w:t>K</w:t>
      </w:r>
      <w:r>
        <w:t xml:space="preserve">eine Person, </w:t>
      </w:r>
      <w:r w:rsidR="00E9074D">
        <w:t>egal ob göttlich oder</w:t>
      </w:r>
      <w:r>
        <w:t xml:space="preserve"> menschlich, </w:t>
      </w:r>
      <w:r w:rsidR="00E9074D">
        <w:t>existiert ohne Gemeinschaft</w:t>
      </w:r>
      <w:r>
        <w:t>, für sich allein, als eine sich selbst genügende und selbst definierte</w:t>
      </w:r>
      <w:r w:rsidR="00E9074D">
        <w:t>, in sich</w:t>
      </w:r>
      <w:r>
        <w:t xml:space="preserve"> </w:t>
      </w:r>
      <w:r w:rsidR="00E9074D">
        <w:t>geschlossene</w:t>
      </w:r>
      <w:r>
        <w:t xml:space="preserve"> Identität. Ohne seine </w:t>
      </w:r>
      <w:r w:rsidR="00E9074D">
        <w:t>Einmaligkeit</w:t>
      </w:r>
      <w:r>
        <w:t xml:space="preserve"> </w:t>
      </w:r>
      <w:r w:rsidR="00E9074D">
        <w:t xml:space="preserve">dadurch </w:t>
      </w:r>
      <w:r>
        <w:t xml:space="preserve">zu schmälern, </w:t>
      </w:r>
      <w:r w:rsidR="00E9074D">
        <w:t>gilt: Kein</w:t>
      </w:r>
      <w:r>
        <w:t xml:space="preserve"> Wesen </w:t>
      </w:r>
      <w:r w:rsidR="00E9074D">
        <w:t xml:space="preserve">ist </w:t>
      </w:r>
      <w:r>
        <w:t>ohne Gemeinschaft denkbar. Gleichzeitig verdeckt die Gemeinschaft jedoch nicht die persönliche Andersartigkeit und Besonderheit, insofern die Gemeinschaft nicht um ihrer selbst willen existiert, sondern um der Personen willen, die sich miteinander verbinden.</w:t>
      </w:r>
    </w:p>
    <w:p w14:paraId="74C63318" w14:textId="77777777" w:rsidR="00E9074D" w:rsidRDefault="00E9074D" w:rsidP="00E9074D"/>
    <w:p w14:paraId="0298F8AD" w14:textId="598EEE73" w:rsidR="00E9074D" w:rsidRDefault="00D023F8" w:rsidP="00D023F8">
      <w:pPr>
        <w:pStyle w:val="Paragrafoelenco"/>
        <w:numPr>
          <w:ilvl w:val="0"/>
          <w:numId w:val="1"/>
        </w:numPr>
      </w:pPr>
      <w:r>
        <w:t xml:space="preserve">Das </w:t>
      </w:r>
      <w:proofErr w:type="spellStart"/>
      <w:r>
        <w:t>Personsein</w:t>
      </w:r>
      <w:proofErr w:type="spellEnd"/>
      <w:r>
        <w:t xml:space="preserve"> ist eng mit der Freiheit verbunden. Die Einführung des Begriffs der Ursache in die Ontologie macht die Freiheit zu einem konstitutiven Aspekt des Personseins, denn nur freie Personen streben nach Gemeinschaft. Mit anderen Worten: Gemeinschaft ist ein freiwilliger, freier Akt und nicht etwas Unausweichliches und </w:t>
      </w:r>
      <w:r w:rsidR="00E9074D">
        <w:t>Erzwungenes</w:t>
      </w:r>
      <w:r>
        <w:t xml:space="preserve">. In diesem Sinne bedeutet </w:t>
      </w:r>
      <w:proofErr w:type="spellStart"/>
      <w:r>
        <w:t>Personsein</w:t>
      </w:r>
      <w:proofErr w:type="spellEnd"/>
      <w:r>
        <w:t xml:space="preserve"> die Freiheit, ander</w:t>
      </w:r>
      <w:r w:rsidR="00E9074D">
        <w:t>s</w:t>
      </w:r>
      <w:r>
        <w:t xml:space="preserve"> zu sein, einfach </w:t>
      </w:r>
      <w:r w:rsidR="00E9074D">
        <w:t>sich</w:t>
      </w:r>
      <w:r>
        <w:t xml:space="preserve"> selbst zu sein.</w:t>
      </w:r>
    </w:p>
    <w:p w14:paraId="4188AE0F" w14:textId="77777777" w:rsidR="00E9074D" w:rsidRDefault="00E9074D" w:rsidP="00E9074D">
      <w:pPr>
        <w:pStyle w:val="Paragrafoelenco"/>
      </w:pPr>
    </w:p>
    <w:p w14:paraId="43644E8C" w14:textId="778D1AD7" w:rsidR="00D023F8" w:rsidRDefault="00D023F8" w:rsidP="00D023F8">
      <w:pPr>
        <w:pStyle w:val="Paragrafoelenco"/>
        <w:numPr>
          <w:ilvl w:val="0"/>
          <w:numId w:val="1"/>
        </w:numPr>
      </w:pPr>
      <w:r>
        <w:t xml:space="preserve">In diesem Sinne </w:t>
      </w:r>
      <w:r w:rsidR="00223FD9">
        <w:t>prägt</w:t>
      </w:r>
      <w:r>
        <w:t xml:space="preserve"> das </w:t>
      </w:r>
      <w:proofErr w:type="spellStart"/>
      <w:r>
        <w:t>Personsein</w:t>
      </w:r>
      <w:proofErr w:type="spellEnd"/>
      <w:r>
        <w:t xml:space="preserve"> gleichzeitig eine hypostatische und ekstatische Identität</w:t>
      </w:r>
      <w:r w:rsidR="00223FD9">
        <w:t xml:space="preserve"> aus</w:t>
      </w:r>
      <w:r>
        <w:t xml:space="preserve">: Wenn sie nicht ekstatisch </w:t>
      </w:r>
      <w:r w:rsidR="00223FD9">
        <w:t>wäre</w:t>
      </w:r>
      <w:r>
        <w:t xml:space="preserve">, sich </w:t>
      </w:r>
      <w:r w:rsidR="00223FD9">
        <w:t xml:space="preserve">also </w:t>
      </w:r>
      <w:r>
        <w:t xml:space="preserve">von Natur aus auf den </w:t>
      </w:r>
      <w:r w:rsidR="00223FD9">
        <w:t>anderen</w:t>
      </w:r>
      <w:r>
        <w:t xml:space="preserve"> zubewegt</w:t>
      </w:r>
      <w:r w:rsidR="00223FD9">
        <w:t>e</w:t>
      </w:r>
      <w:r>
        <w:t>,</w:t>
      </w:r>
      <w:r w:rsidR="00223FD9">
        <w:t xml:space="preserve"> wäre</w:t>
      </w:r>
      <w:r>
        <w:t xml:space="preserve"> die Person auch </w:t>
      </w:r>
      <w:r w:rsidR="00223FD9">
        <w:t xml:space="preserve">nicht </w:t>
      </w:r>
      <w:r>
        <w:t>hypostatisch</w:t>
      </w:r>
      <w:r w:rsidR="00223FD9">
        <w:t>, also gegenständlich</w:t>
      </w:r>
      <w:r>
        <w:t xml:space="preserve">. </w:t>
      </w:r>
      <w:r w:rsidR="00223FD9">
        <w:t>Als</w:t>
      </w:r>
      <w:r>
        <w:t xml:space="preserve"> hypostatisch</w:t>
      </w:r>
      <w:r w:rsidR="00223FD9">
        <w:t>es Wesen</w:t>
      </w:r>
      <w:r>
        <w:t xml:space="preserve"> wird die Person </w:t>
      </w:r>
      <w:r w:rsidR="00223FD9">
        <w:t>zugleich</w:t>
      </w:r>
      <w:r>
        <w:t xml:space="preserve"> als ein liebende</w:t>
      </w:r>
      <w:r w:rsidR="00223FD9">
        <w:t>s</w:t>
      </w:r>
      <w:r>
        <w:t>, für den anderen offene</w:t>
      </w:r>
      <w:r w:rsidR="00223FD9">
        <w:t>s Wesen</w:t>
      </w:r>
      <w:r>
        <w:t xml:space="preserve"> betrachtet.</w:t>
      </w:r>
    </w:p>
    <w:p w14:paraId="5957CD71" w14:textId="77777777" w:rsidR="00E9074D" w:rsidRDefault="00E9074D" w:rsidP="00D023F8"/>
    <w:p w14:paraId="2441B6C6" w14:textId="7D89FEDE" w:rsidR="00E9074D" w:rsidRDefault="00D023F8" w:rsidP="00D023F8">
      <w:r>
        <w:t xml:space="preserve">Sich für den anderen zu öffnen, den anderen </w:t>
      </w:r>
      <w:r w:rsidR="00223FD9">
        <w:t>„</w:t>
      </w:r>
      <w:r>
        <w:t>wie sich selbst</w:t>
      </w:r>
      <w:r w:rsidR="00223FD9">
        <w:t>“</w:t>
      </w:r>
      <w:r>
        <w:t xml:space="preserve"> zu lieben, bedeutet nicht nur, einer moralischen Verpflichtung zu folgen, sondern das eigene Sein als solches, als Gemeinschaft zu konstituieren. Um das eigene Selbst als Gemeinschaft in der Liebe zu konstituieren und umgekehrt, bedarf es eines notwendigen Opferethos im Blick auf das Kreuz, wo der "Vorrang des Anderen vor dem Selbst seinen Höhepunkt erreicht". Es wird also eine Orientierung der Selbstentäußerung, eine </w:t>
      </w:r>
      <w:proofErr w:type="spellStart"/>
      <w:r>
        <w:t>Kenosis</w:t>
      </w:r>
      <w:proofErr w:type="spellEnd"/>
      <w:r>
        <w:t>, vorausgesetzt, die die Reue, die Metanoia und die unbegrenzte Vergebung in den Mittelpunkt des Lebens stellt.</w:t>
      </w:r>
    </w:p>
    <w:p w14:paraId="50679042" w14:textId="77777777" w:rsidR="00D023F8" w:rsidRDefault="00D023F8" w:rsidP="00D023F8"/>
    <w:p w14:paraId="3016274B" w14:textId="0AE5AA51" w:rsidR="00D023F8" w:rsidRDefault="00D023F8" w:rsidP="00D023F8">
      <w:r>
        <w:t xml:space="preserve">Sich dem anderen zu öffnen, den anderen "wie sich selbst" zu lieben, bedeutet nicht nur, einer moralischen Verpflichtung zu folgen, sondern das eigene Sein als solches, als Gemeinschaft zu </w:t>
      </w:r>
      <w:r w:rsidR="00223FD9">
        <w:t>begründen</w:t>
      </w:r>
      <w:r>
        <w:t xml:space="preserve">. Um das eigene Selbst als Gemeinschaft in der Liebe zu konstituieren und umgekehrt, bedarf es eines Opferethos im Blick auf das Kreuz, wo der </w:t>
      </w:r>
      <w:r w:rsidR="00223FD9">
        <w:t>„</w:t>
      </w:r>
      <w:r>
        <w:t>Vorrang des Anderen vor dem Selbst seinen Höhepunkt erreicht</w:t>
      </w:r>
      <w:r w:rsidR="00223FD9">
        <w:t>“</w:t>
      </w:r>
      <w:r>
        <w:t xml:space="preserve">. Es wird also eine Orientierung </w:t>
      </w:r>
      <w:r w:rsidR="00223FD9">
        <w:t>auf die</w:t>
      </w:r>
      <w:r>
        <w:t xml:space="preserve"> Selbstentäußerung, eine </w:t>
      </w:r>
      <w:proofErr w:type="spellStart"/>
      <w:r>
        <w:t>Kenosis</w:t>
      </w:r>
      <w:proofErr w:type="spellEnd"/>
      <w:r>
        <w:t xml:space="preserve">, vorausgesetzt, die die </w:t>
      </w:r>
      <w:r w:rsidR="00223FD9">
        <w:t>Umkehr</w:t>
      </w:r>
      <w:r>
        <w:t>, die Metanoia und die grenzenlose Vergebung in den Mittelpunkt der christlichen Existenz stellt</w:t>
      </w:r>
      <w:r w:rsidR="00223FD9">
        <w:t>. Eine solche Grundlage</w:t>
      </w:r>
      <w:r>
        <w:t xml:space="preserve"> verhindert, dass natürliche Eigenschaften wie nationale, physische und andere lokale Bindungen die Menschheit selbst beeinträchtigen. Eine solche </w:t>
      </w:r>
      <w:r w:rsidR="00223FD9">
        <w:t>Umkehr</w:t>
      </w:r>
      <w:r>
        <w:t xml:space="preserve"> ist keine moralische Verpflichtung, sondern ergibt sich ganz natürlich aus der Konstitution des eigenen Selbst als Gemeinschaft mit dem </w:t>
      </w:r>
      <w:r w:rsidR="00E9074D">
        <w:t>anderen</w:t>
      </w:r>
      <w:r>
        <w:t xml:space="preserve"> und </w:t>
      </w:r>
      <w:r w:rsidR="00E9074D">
        <w:t>umgekehrt</w:t>
      </w:r>
      <w:r>
        <w:t>.</w:t>
      </w:r>
    </w:p>
    <w:p w14:paraId="11AD2F6F" w14:textId="77777777" w:rsidR="00E9074D" w:rsidRDefault="00E9074D" w:rsidP="00D023F8"/>
    <w:p w14:paraId="5CEE30A0" w14:textId="685C98D1" w:rsidR="00D023F8" w:rsidRDefault="00D023F8" w:rsidP="00D023F8">
      <w:pPr>
        <w:rPr>
          <w:b/>
          <w:bCs/>
        </w:rPr>
      </w:pPr>
      <w:r w:rsidRPr="00E9074D">
        <w:rPr>
          <w:b/>
          <w:bCs/>
        </w:rPr>
        <w:t>Vo</w:t>
      </w:r>
      <w:r w:rsidR="00EA3987">
        <w:rPr>
          <w:b/>
          <w:bCs/>
        </w:rPr>
        <w:t>m</w:t>
      </w:r>
      <w:r w:rsidRPr="00E9074D">
        <w:rPr>
          <w:b/>
          <w:bCs/>
        </w:rPr>
        <w:t xml:space="preserve"> </w:t>
      </w:r>
      <w:r w:rsidR="00EA3987" w:rsidRPr="00EA3987">
        <w:rPr>
          <w:b/>
          <w:bCs/>
          <w:i/>
          <w:iCs/>
        </w:rPr>
        <w:t>I</w:t>
      </w:r>
      <w:r w:rsidRPr="00EA3987">
        <w:rPr>
          <w:b/>
          <w:bCs/>
          <w:i/>
          <w:iCs/>
        </w:rPr>
        <w:t xml:space="preserve">mago </w:t>
      </w:r>
      <w:proofErr w:type="spellStart"/>
      <w:r w:rsidRPr="00EA3987">
        <w:rPr>
          <w:b/>
          <w:bCs/>
          <w:i/>
          <w:iCs/>
        </w:rPr>
        <w:t>Dei</w:t>
      </w:r>
      <w:proofErr w:type="spellEnd"/>
      <w:r w:rsidRPr="00E9074D">
        <w:rPr>
          <w:b/>
          <w:bCs/>
        </w:rPr>
        <w:t xml:space="preserve"> zu</w:t>
      </w:r>
      <w:r w:rsidR="00EA3987">
        <w:rPr>
          <w:b/>
          <w:bCs/>
        </w:rPr>
        <w:t>m</w:t>
      </w:r>
      <w:r w:rsidRPr="00E9074D">
        <w:rPr>
          <w:b/>
          <w:bCs/>
        </w:rPr>
        <w:t xml:space="preserve"> </w:t>
      </w:r>
      <w:r w:rsidR="00EA3987" w:rsidRPr="00EA3987">
        <w:rPr>
          <w:b/>
          <w:bCs/>
          <w:i/>
          <w:iCs/>
        </w:rPr>
        <w:t>I</w:t>
      </w:r>
      <w:r w:rsidRPr="00EA3987">
        <w:rPr>
          <w:b/>
          <w:bCs/>
          <w:i/>
          <w:iCs/>
        </w:rPr>
        <w:t xml:space="preserve">mago </w:t>
      </w:r>
      <w:proofErr w:type="spellStart"/>
      <w:r w:rsidRPr="00EA3987">
        <w:rPr>
          <w:b/>
          <w:bCs/>
          <w:i/>
          <w:iCs/>
        </w:rPr>
        <w:t>mundi</w:t>
      </w:r>
      <w:proofErr w:type="spellEnd"/>
    </w:p>
    <w:p w14:paraId="68FB15DF" w14:textId="77777777" w:rsidR="00E9074D" w:rsidRPr="00E9074D" w:rsidRDefault="00E9074D" w:rsidP="00D023F8">
      <w:pPr>
        <w:rPr>
          <w:b/>
          <w:bCs/>
        </w:rPr>
      </w:pPr>
    </w:p>
    <w:p w14:paraId="38CC55CC" w14:textId="27D9F91C" w:rsidR="00D023F8" w:rsidRDefault="00D023F8" w:rsidP="00D023F8">
      <w:r>
        <w:t xml:space="preserve">Wie lässt sich diese Theologie des Personseins angesichts der aktuellen Klimakrise aus einer ökologischen Perspektive </w:t>
      </w:r>
      <w:r w:rsidR="006C71E8">
        <w:t>deuten</w:t>
      </w:r>
      <w:r>
        <w:t xml:space="preserve">? Zweifellos wurde die biblische Schöpfungsgeschichte zu einem Instrument, das dem Menschen die Position des alleinigen Herren </w:t>
      </w:r>
      <w:r w:rsidR="006C71E8">
        <w:t>über die</w:t>
      </w:r>
      <w:r>
        <w:t xml:space="preserve"> Erde zuweist. Die Klimakrise</w:t>
      </w:r>
      <w:r w:rsidR="006C71E8">
        <w:t xml:space="preserve"> ist ohne Übertreibung </w:t>
      </w:r>
      <w:r>
        <w:t>das Ergebnis einer menschlichen Wahrnehmung, die ihre Beziehung zur Schöpfung im Sinne von Überlegenheit, Manipulation, Besitz und Beherrschung definiert. Wie Papst Franziskus in seine</w:t>
      </w:r>
      <w:r w:rsidR="00223FD9">
        <w:t>m Schreiben</w:t>
      </w:r>
      <w:r>
        <w:t xml:space="preserve"> </w:t>
      </w:r>
      <w:r w:rsidR="00223FD9">
        <w:t>„</w:t>
      </w:r>
      <w:r>
        <w:t>Laudato Si</w:t>
      </w:r>
      <w:r w:rsidR="00223FD9">
        <w:t>“</w:t>
      </w:r>
      <w:r>
        <w:t xml:space="preserve"> feststellte, </w:t>
      </w:r>
      <w:r w:rsidR="00810485">
        <w:t>gab es in der</w:t>
      </w:r>
      <w:r>
        <w:t xml:space="preserve"> Moderne </w:t>
      </w:r>
      <w:r w:rsidR="00810485">
        <w:t>„</w:t>
      </w:r>
      <w:r>
        <w:t>eine</w:t>
      </w:r>
      <w:r w:rsidR="00810485">
        <w:t xml:space="preserve"> </w:t>
      </w:r>
      <w:r w:rsidR="00810485" w:rsidRPr="00810485">
        <w:t>große anthropozentrische Maßlosigkeit</w:t>
      </w:r>
      <w:r w:rsidR="00810485">
        <w:t>“</w:t>
      </w:r>
      <w:r>
        <w:t xml:space="preserve">. Wenn das der Fall ist, ist eine </w:t>
      </w:r>
      <w:r w:rsidR="00810485">
        <w:t>„</w:t>
      </w:r>
      <w:r>
        <w:t>Abkehr von einer übermäßig anthropozentrischen Haltung hin zu Überlegungen über eine umfassende planetarische Gerechtigkeit und Solidarität</w:t>
      </w:r>
      <w:r w:rsidR="00810485">
        <w:t>“</w:t>
      </w:r>
      <w:r>
        <w:t xml:space="preserve"> dringend erforderlich. Zu diesem Zweck muss man die traditionelle theologische Anthropologie de</w:t>
      </w:r>
      <w:r w:rsidR="009B7006">
        <w:t>s</w:t>
      </w:r>
      <w:r>
        <w:t xml:space="preserve"> </w:t>
      </w:r>
      <w:r w:rsidR="00810485" w:rsidRPr="00810485">
        <w:rPr>
          <w:i/>
          <w:iCs/>
        </w:rPr>
        <w:t>I</w:t>
      </w:r>
      <w:r w:rsidRPr="00810485">
        <w:rPr>
          <w:i/>
          <w:iCs/>
        </w:rPr>
        <w:t xml:space="preserve">mago </w:t>
      </w:r>
      <w:proofErr w:type="spellStart"/>
      <w:r w:rsidR="00810485" w:rsidRPr="00810485">
        <w:rPr>
          <w:i/>
          <w:iCs/>
        </w:rPr>
        <w:t>Dei</w:t>
      </w:r>
      <w:proofErr w:type="spellEnd"/>
      <w:r w:rsidR="00EA3987">
        <w:t xml:space="preserve">, also der Gottesebenbildlichkeit, </w:t>
      </w:r>
      <w:r>
        <w:t>überdenken, indem man eine Neudefinition des Gotte</w:t>
      </w:r>
      <w:r w:rsidR="005A2105">
        <w:t>s</w:t>
      </w:r>
      <w:r>
        <w:t xml:space="preserve">bildes in einer inklusiveren Weise </w:t>
      </w:r>
      <w:r w:rsidR="009B7006">
        <w:t>auf der Basis</w:t>
      </w:r>
      <w:r>
        <w:t xml:space="preserve"> einer </w:t>
      </w:r>
      <w:r w:rsidR="005A2105">
        <w:t xml:space="preserve">vorhin beschriebenen </w:t>
      </w:r>
      <w:r>
        <w:t>ontologischen Sichtweise</w:t>
      </w:r>
      <w:r w:rsidR="005A2105">
        <w:t xml:space="preserve"> </w:t>
      </w:r>
      <w:r>
        <w:t xml:space="preserve">erarbeitet. Durch eine solche mitfühlende Theologie ist man in der Lage, die Sorge um die Schöpfung und die nichtmenschlichen Geschöpfe in ihrer Gesamtheit zum Ausdruck zu bringen. Wenn man den Menschen vom Standpunkt einer personalistischen, relationalen Ontologie aus definiert, dann kann der Mensch nicht ohne einen klaren Bezug, eine Beziehung und eine Verbindung zu einem Du und einem Es verstanden werden: </w:t>
      </w:r>
      <w:r w:rsidR="005A2105">
        <w:t>„</w:t>
      </w:r>
      <w:r>
        <w:t>Jeder Teil der Schöpfung zählt</w:t>
      </w:r>
      <w:r w:rsidR="005A2105">
        <w:t>“</w:t>
      </w:r>
      <w:r>
        <w:t xml:space="preserve"> oder jedes einzelne Geschöpf Gottes zählt: </w:t>
      </w:r>
      <w:r w:rsidR="009B7006">
        <w:t>Das</w:t>
      </w:r>
      <w:r>
        <w:t xml:space="preserve"> </w:t>
      </w:r>
      <w:r w:rsidRPr="005A2105">
        <w:rPr>
          <w:i/>
          <w:iCs/>
        </w:rPr>
        <w:t xml:space="preserve">Imago </w:t>
      </w:r>
      <w:proofErr w:type="spellStart"/>
      <w:r w:rsidRPr="005A2105">
        <w:rPr>
          <w:i/>
          <w:iCs/>
        </w:rPr>
        <w:t>D</w:t>
      </w:r>
      <w:r w:rsidRPr="009B7006">
        <w:rPr>
          <w:i/>
          <w:iCs/>
        </w:rPr>
        <w:t>ei</w:t>
      </w:r>
      <w:proofErr w:type="spellEnd"/>
      <w:r>
        <w:t xml:space="preserve"> ist unvollständig, wenn nicht die gesamte Schöpfung als ein konstitutiver Teil von ihr anerkannt wird. Die patristische Tradition ist hier sehr aufschlussreich: In seinem Bemühen, die Rolle des Körpers bei der </w:t>
      </w:r>
      <w:r w:rsidR="009B7006">
        <w:t>Anschauung</w:t>
      </w:r>
      <w:r>
        <w:t xml:space="preserve"> des göttlichen Lichts gegen die Anschuldigungen der damaligen Zeit (14. Jh.) </w:t>
      </w:r>
      <w:r w:rsidR="009B7006">
        <w:t>zu verteidigen</w:t>
      </w:r>
      <w:r>
        <w:t xml:space="preserve">, argumentiert Gregor </w:t>
      </w:r>
      <w:proofErr w:type="spellStart"/>
      <w:r>
        <w:t>Palamas</w:t>
      </w:r>
      <w:proofErr w:type="spellEnd"/>
      <w:r>
        <w:t xml:space="preserve">, dass </w:t>
      </w:r>
      <w:r w:rsidR="005A2105">
        <w:t>„</w:t>
      </w:r>
      <w:r>
        <w:t>jede Art von Geschöpf, so wie es selbst an allem teilha</w:t>
      </w:r>
      <w:r w:rsidR="009B7006">
        <w:t>t,</w:t>
      </w:r>
      <w:r>
        <w:t xml:space="preserve"> auch an dem, der über allem </w:t>
      </w:r>
      <w:r w:rsidR="009B7006">
        <w:t>steht</w:t>
      </w:r>
      <w:r>
        <w:t>, teilhaben kann, damit das Bild Gottes vollendet wird</w:t>
      </w:r>
      <w:r w:rsidR="005A2105">
        <w:t>“.</w:t>
      </w:r>
    </w:p>
    <w:p w14:paraId="1AA699AA" w14:textId="77777777" w:rsidR="00E9074D" w:rsidRDefault="00E9074D" w:rsidP="00D023F8"/>
    <w:p w14:paraId="12044DA0" w14:textId="0FEDD401" w:rsidR="00D023F8" w:rsidRDefault="00D023F8" w:rsidP="00D023F8">
      <w:r>
        <w:t xml:space="preserve">Ein solches inklusives Verständnis der </w:t>
      </w:r>
      <w:r w:rsidR="005A2105" w:rsidRPr="005A2105">
        <w:rPr>
          <w:i/>
          <w:iCs/>
        </w:rPr>
        <w:t>I</w:t>
      </w:r>
      <w:r w:rsidRPr="005A2105">
        <w:rPr>
          <w:i/>
          <w:iCs/>
        </w:rPr>
        <w:t xml:space="preserve">mago </w:t>
      </w:r>
      <w:proofErr w:type="spellStart"/>
      <w:r w:rsidRPr="005A2105">
        <w:rPr>
          <w:i/>
          <w:iCs/>
        </w:rPr>
        <w:t>Dei</w:t>
      </w:r>
      <w:proofErr w:type="spellEnd"/>
      <w:r>
        <w:t xml:space="preserve"> verweist, vielleicht unbewusst, auf das Konzept der </w:t>
      </w:r>
      <w:r w:rsidR="005A2105" w:rsidRPr="005A2105">
        <w:rPr>
          <w:i/>
          <w:iCs/>
        </w:rPr>
        <w:t>I</w:t>
      </w:r>
      <w:r w:rsidRPr="005A2105">
        <w:rPr>
          <w:i/>
          <w:iCs/>
        </w:rPr>
        <w:t xml:space="preserve">mago </w:t>
      </w:r>
      <w:proofErr w:type="spellStart"/>
      <w:r w:rsidRPr="005A2105">
        <w:rPr>
          <w:i/>
          <w:iCs/>
        </w:rPr>
        <w:t>mundi</w:t>
      </w:r>
      <w:proofErr w:type="spellEnd"/>
      <w:r>
        <w:t xml:space="preserve">. Damit versuchen zeitgenössische Theologen, die menschliche Identität im Lichte der Klimakrise neu zu definieren. Wenn das Ebenbild Gottes im Menschen nicht vollständig zum Ausdruck kommen kann, ohne alle Geschöpfe zu berücksichtigen, bedeutet dies eindeutig, dass Fauna und Flora, </w:t>
      </w:r>
      <w:r w:rsidR="005A2105">
        <w:t>also</w:t>
      </w:r>
      <w:r>
        <w:t xml:space="preserve"> die nichtmenschlichen Geschöpfe, sowie die gesamte Schöpfung Anteil am Heil und am Reich Gottes haben. Denn das ist das </w:t>
      </w:r>
      <w:r w:rsidR="005A2105">
        <w:t>endgültige Ziel</w:t>
      </w:r>
      <w:r>
        <w:t xml:space="preserve"> des göttlichen Plans: die Rettung der ganzen Welt, nicht nur der Menschheit. Andernfalls wäre die nicht-</w:t>
      </w:r>
      <w:r>
        <w:lastRenderedPageBreak/>
        <w:t>menschliche Schöpfung umsonst erschaffen worden (</w:t>
      </w:r>
      <w:r w:rsidR="005A2105">
        <w:t>„</w:t>
      </w:r>
      <w:r w:rsidR="009B7006" w:rsidRPr="009B7006">
        <w:t xml:space="preserve">Du rettest Menschen und Tiere, </w:t>
      </w:r>
      <w:r w:rsidR="009B7006">
        <w:rPr>
          <w:rFonts w:cs="Times New Roman (Textkörper CS)"/>
          <w:smallCaps/>
        </w:rPr>
        <w:t>Herr</w:t>
      </w:r>
      <w:r w:rsidR="005A2105">
        <w:t>“</w:t>
      </w:r>
      <w:r>
        <w:t xml:space="preserve"> (Ps</w:t>
      </w:r>
      <w:r w:rsidR="009B7006">
        <w:t>alm</w:t>
      </w:r>
      <w:r>
        <w:t xml:space="preserve"> 36,</w:t>
      </w:r>
      <w:r w:rsidR="009B7006">
        <w:t>7)</w:t>
      </w:r>
      <w:r>
        <w:t xml:space="preserve">), und die paulinische Prämisse, dass die ganze Erde gerettet werden wird </w:t>
      </w:r>
      <w:r w:rsidR="00F90454">
        <w:t xml:space="preserve">(„Er hat beschlossen, … </w:t>
      </w:r>
      <w:r w:rsidR="00F90454" w:rsidRPr="00F90454">
        <w:t>das All in Christus als dem Haupt zusammenzufassen, was im Himmel und auf Erden ist, in ihm</w:t>
      </w:r>
      <w:r w:rsidR="00F90454">
        <w:t>.“</w:t>
      </w:r>
      <w:r>
        <w:t xml:space="preserve"> (Eph</w:t>
      </w:r>
      <w:r w:rsidR="00F90454">
        <w:t>eser</w:t>
      </w:r>
      <w:r>
        <w:t xml:space="preserve"> 1,10)</w:t>
      </w:r>
      <w:r w:rsidR="00F90454">
        <w:t>)</w:t>
      </w:r>
      <w:r>
        <w:t>, wäre irrelevant.</w:t>
      </w:r>
    </w:p>
    <w:p w14:paraId="4A22B6C9" w14:textId="150C3C3D" w:rsidR="00D023F8" w:rsidRDefault="00460061" w:rsidP="00D023F8">
      <w:r>
        <w:t>E</w:t>
      </w:r>
      <w:r w:rsidR="00D023F8">
        <w:t>in Tier</w:t>
      </w:r>
      <w:r>
        <w:t xml:space="preserve"> </w:t>
      </w:r>
      <w:r w:rsidR="00D023F8">
        <w:t xml:space="preserve">kann </w:t>
      </w:r>
      <w:r>
        <w:t>also</w:t>
      </w:r>
      <w:r w:rsidR="00D023F8">
        <w:t xml:space="preserve"> eindeutig als zu dieser gemeinschaftlichen/relationalen Neudefinition des </w:t>
      </w:r>
      <w:r w:rsidRPr="00460061">
        <w:rPr>
          <w:i/>
          <w:iCs/>
        </w:rPr>
        <w:t>Imago Dei</w:t>
      </w:r>
      <w:r w:rsidR="00D023F8">
        <w:t xml:space="preserve"> gehörend betrachtet werden, sofern a) dieses Tier dasselbe </w:t>
      </w:r>
      <w:proofErr w:type="spellStart"/>
      <w:r w:rsidR="00D023F8">
        <w:t>Tiersein</w:t>
      </w:r>
      <w:proofErr w:type="spellEnd"/>
      <w:r w:rsidR="00D023F8">
        <w:t xml:space="preserve">, </w:t>
      </w:r>
      <w:r w:rsidR="00F90454">
        <w:t>also</w:t>
      </w:r>
      <w:r w:rsidR="00D023F8">
        <w:t xml:space="preserve"> dieselbe </w:t>
      </w:r>
      <w:proofErr w:type="spellStart"/>
      <w:r w:rsidR="00D023F8">
        <w:t>Geschöpflichkeit</w:t>
      </w:r>
      <w:proofErr w:type="spellEnd"/>
      <w:r w:rsidR="00D023F8">
        <w:t xml:space="preserve"> mit der Menschheit teilt und b) in einer ständigen und unverbrüchlichen Beziehung zu seinem Schöpfer, Gott dem Vater, steht.</w:t>
      </w:r>
    </w:p>
    <w:p w14:paraId="38874563" w14:textId="77777777" w:rsidR="00E9074D" w:rsidRDefault="00E9074D" w:rsidP="00D023F8"/>
    <w:p w14:paraId="30CB17AF" w14:textId="64DA20E1" w:rsidR="00D023F8" w:rsidRDefault="00D023F8" w:rsidP="00D023F8">
      <w:r>
        <w:t xml:space="preserve">Es ist nun an der Zeit, den biblischen Bericht von der Erschaffung Adams und Evas aus dem Blickwinkel dieser Ontologie der Gemeinschaft zu betrachten, die die tiefe </w:t>
      </w:r>
      <w:r w:rsidR="00460061">
        <w:t>wesensmäßige</w:t>
      </w:r>
      <w:r>
        <w:t xml:space="preserve"> Interdependenz aller Geschöpfe im Lichte der Liebe und Vorsehung Gottes hervorhebt.</w:t>
      </w:r>
    </w:p>
    <w:p w14:paraId="7A58662B" w14:textId="77777777" w:rsidR="00D023F8" w:rsidRDefault="00D023F8" w:rsidP="00D023F8"/>
    <w:p w14:paraId="52004D92" w14:textId="1BFA4188" w:rsidR="00D023F8" w:rsidRDefault="00D023F8" w:rsidP="00D023F8">
      <w:r>
        <w:t xml:space="preserve">Die </w:t>
      </w:r>
      <w:r w:rsidR="00F90454" w:rsidRPr="00F90454">
        <w:rPr>
          <w:i/>
          <w:iCs/>
        </w:rPr>
        <w:t>I</w:t>
      </w:r>
      <w:r w:rsidRPr="00F90454">
        <w:rPr>
          <w:i/>
          <w:iCs/>
        </w:rPr>
        <w:t xml:space="preserve">mago </w:t>
      </w:r>
      <w:proofErr w:type="spellStart"/>
      <w:r w:rsidRPr="00F90454">
        <w:rPr>
          <w:i/>
          <w:iCs/>
        </w:rPr>
        <w:t>Dei</w:t>
      </w:r>
      <w:proofErr w:type="spellEnd"/>
      <w:r>
        <w:t xml:space="preserve"> wird dann als das Mittel betrachtet, durch das die Gemeinschaft auf die gesamte Schöpfung ausgedehnt wird, mit dem Ergebnis, dass ein unzerstörbares </w:t>
      </w:r>
      <w:r w:rsidR="00F90454">
        <w:t>wesenhaftes</w:t>
      </w:r>
      <w:r>
        <w:t xml:space="preserve"> Band zwischen Menschen und nicht-menschlichen Wesen entsteht, das nicht auf bloße rationale (oder gar moralische) Fähigkeiten reduziert werden kann, die bis zu einem gewissen Grad auch von nicht-menschlichen Geschöpfen geteilt werden. Diese Ausdehnung darf keineswegs als Ergebnis der natürlichen Fluidität betrachtet werden, sondern als eine innere Öffnung der </w:t>
      </w:r>
      <w:r w:rsidRPr="00511138">
        <w:rPr>
          <w:i/>
          <w:iCs/>
        </w:rPr>
        <w:t>Imago</w:t>
      </w:r>
      <w:r w:rsidR="00511138" w:rsidRPr="00511138">
        <w:rPr>
          <w:i/>
          <w:iCs/>
        </w:rPr>
        <w:t xml:space="preserve"> </w:t>
      </w:r>
      <w:proofErr w:type="spellStart"/>
      <w:r w:rsidR="00511138" w:rsidRPr="00511138">
        <w:rPr>
          <w:i/>
          <w:iCs/>
        </w:rPr>
        <w:t>Dei</w:t>
      </w:r>
      <w:proofErr w:type="spellEnd"/>
      <w:r>
        <w:t xml:space="preserve"> durch den Besuch des Geistes Gottes, der die Schöpfung in ihrer Gesamtheit überwacht, erhält und heiligt.</w:t>
      </w:r>
    </w:p>
    <w:p w14:paraId="4B744F58" w14:textId="77777777" w:rsidR="00E9074D" w:rsidRDefault="00E9074D" w:rsidP="00D023F8"/>
    <w:p w14:paraId="70ACC722" w14:textId="387DC17B" w:rsidR="00D023F8" w:rsidRPr="00E9074D" w:rsidRDefault="00D023F8" w:rsidP="00D023F8">
      <w:pPr>
        <w:rPr>
          <w:b/>
          <w:bCs/>
        </w:rPr>
      </w:pPr>
      <w:r w:rsidRPr="00E9074D">
        <w:rPr>
          <w:b/>
          <w:bCs/>
        </w:rPr>
        <w:t>Zum Schluss</w:t>
      </w:r>
    </w:p>
    <w:p w14:paraId="5EBBC172" w14:textId="77777777" w:rsidR="00E9074D" w:rsidRDefault="00E9074D" w:rsidP="00D023F8"/>
    <w:p w14:paraId="09C4CA03" w14:textId="7EC58421" w:rsidR="00D757E5" w:rsidRDefault="00D023F8" w:rsidP="00D023F8">
      <w:r>
        <w:t xml:space="preserve">Seit vielen Jahrhunderten sind wir mit einem Lebensstil vertraut, der in </w:t>
      </w:r>
      <w:r w:rsidR="00460061">
        <w:t>Theorie und</w:t>
      </w:r>
      <w:r>
        <w:t xml:space="preserve"> Praxis unvermeidlich</w:t>
      </w:r>
      <w:r w:rsidR="00460061">
        <w:t xml:space="preserve"> zu ein</w:t>
      </w:r>
      <w:r>
        <w:t>e</w:t>
      </w:r>
      <w:r w:rsidR="00460061">
        <w:t>m</w:t>
      </w:r>
      <w:r>
        <w:t xml:space="preserve"> Bruch zwischen dem Menschen und der Natur </w:t>
      </w:r>
      <w:r w:rsidR="00460061">
        <w:t>führt</w:t>
      </w:r>
      <w:r>
        <w:t xml:space="preserve">. </w:t>
      </w:r>
      <w:r w:rsidR="00460061">
        <w:t>Um</w:t>
      </w:r>
      <w:r>
        <w:t xml:space="preserve"> die Klimakrise zu bewältigen, ist ein neues Modell der Anthropologie jenseits eine</w:t>
      </w:r>
      <w:r w:rsidR="00460061">
        <w:t>r</w:t>
      </w:r>
      <w:r>
        <w:t xml:space="preserve"> überholten </w:t>
      </w:r>
      <w:r w:rsidR="00460061">
        <w:t>Vorrangstellung des Menschen</w:t>
      </w:r>
      <w:r>
        <w:t xml:space="preserve"> erforderlich, bei dem die Aufmerksamkeit </w:t>
      </w:r>
      <w:r w:rsidR="00460061">
        <w:t>dar</w:t>
      </w:r>
      <w:r>
        <w:t xml:space="preserve">auf gerichtet wird, </w:t>
      </w:r>
      <w:r w:rsidR="00460061">
        <w:t>was</w:t>
      </w:r>
      <w:r>
        <w:t xml:space="preserve"> den Menschen mit dem Rest der Schöpfung verbinde</w:t>
      </w:r>
      <w:r w:rsidR="00460061">
        <w:t>t</w:t>
      </w:r>
      <w:r>
        <w:t xml:space="preserve">, und nicht auf </w:t>
      </w:r>
      <w:r w:rsidR="00460061">
        <w:t>das</w:t>
      </w:r>
      <w:r>
        <w:t xml:space="preserve">, </w:t>
      </w:r>
      <w:r w:rsidR="00460061">
        <w:t>was</w:t>
      </w:r>
      <w:r>
        <w:t xml:space="preserve"> ihre </w:t>
      </w:r>
      <w:r w:rsidR="00460061">
        <w:t>Trennung</w:t>
      </w:r>
      <w:r>
        <w:t xml:space="preserve"> beton</w:t>
      </w:r>
      <w:r w:rsidR="00460061">
        <w:t>t</w:t>
      </w:r>
      <w:r>
        <w:t xml:space="preserve"> (</w:t>
      </w:r>
      <w:r w:rsidR="00460061">
        <w:t>wie etwa die</w:t>
      </w:r>
      <w:r>
        <w:t xml:space="preserve"> Freiheit</w:t>
      </w:r>
      <w:r w:rsidR="00460061">
        <w:t xml:space="preserve"> und die</w:t>
      </w:r>
      <w:r>
        <w:t xml:space="preserve"> Vernunft). Durch eine </w:t>
      </w:r>
      <w:r w:rsidR="00460061">
        <w:t>inklusivere</w:t>
      </w:r>
      <w:r>
        <w:t xml:space="preserve"> Neudefinition des Gottesbildes kann die Theologie eine integrale Anthropologie anbieten, die den Platz und die </w:t>
      </w:r>
      <w:r w:rsidR="00460061">
        <w:t>Aufnahme</w:t>
      </w:r>
      <w:r>
        <w:t xml:space="preserve"> nicht-menschlicher Geschöpfe nicht nur in unserem Diskurs, sondern auch in unserer Praxis (z. B. in der Seelsorge) berücksichtigt.</w:t>
      </w:r>
    </w:p>
    <w:sectPr w:rsidR="00D757E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imes New Roman (Textkörper CS)">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F72C33"/>
    <w:multiLevelType w:val="hybridMultilevel"/>
    <w:tmpl w:val="B838E694"/>
    <w:lvl w:ilvl="0" w:tplc="9AFEA372">
      <w:start w:val="1"/>
      <w:numFmt w:val="lowerLetter"/>
      <w:lvlText w:val="%1."/>
      <w:lvlJc w:val="left"/>
      <w:pPr>
        <w:ind w:left="1060" w:hanging="70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23F8"/>
    <w:rsid w:val="001B59D2"/>
    <w:rsid w:val="00223FD9"/>
    <w:rsid w:val="00460061"/>
    <w:rsid w:val="00477212"/>
    <w:rsid w:val="00511138"/>
    <w:rsid w:val="005A2105"/>
    <w:rsid w:val="005F49C7"/>
    <w:rsid w:val="006B438E"/>
    <w:rsid w:val="006C71E8"/>
    <w:rsid w:val="00810485"/>
    <w:rsid w:val="008259F3"/>
    <w:rsid w:val="0086217E"/>
    <w:rsid w:val="00940863"/>
    <w:rsid w:val="009B7006"/>
    <w:rsid w:val="00A63B69"/>
    <w:rsid w:val="00BE2EC0"/>
    <w:rsid w:val="00C21551"/>
    <w:rsid w:val="00D023F8"/>
    <w:rsid w:val="00D3496A"/>
    <w:rsid w:val="00D757E5"/>
    <w:rsid w:val="00E9074D"/>
    <w:rsid w:val="00EA3987"/>
    <w:rsid w:val="00F90454"/>
    <w:rsid w:val="00FE3B8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F6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de-DE"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next w:val="Normale"/>
    <w:link w:val="Titolo1Carattere"/>
    <w:uiPriority w:val="9"/>
    <w:qFormat/>
    <w:rsid w:val="00D023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D023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D023F8"/>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D023F8"/>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D023F8"/>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D023F8"/>
    <w:pPr>
      <w:keepNext/>
      <w:keepLines/>
      <w:spacing w:before="4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D023F8"/>
    <w:pPr>
      <w:keepNext/>
      <w:keepLines/>
      <w:spacing w:before="4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D023F8"/>
    <w:pPr>
      <w:keepNext/>
      <w:keepLines/>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D023F8"/>
    <w:pPr>
      <w:keepNext/>
      <w:keepLines/>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D023F8"/>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D023F8"/>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D023F8"/>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D023F8"/>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D023F8"/>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D023F8"/>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D023F8"/>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D023F8"/>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D023F8"/>
    <w:rPr>
      <w:rFonts w:eastAsiaTheme="majorEastAsia" w:cstheme="majorBidi"/>
      <w:color w:val="272727" w:themeColor="text1" w:themeTint="D8"/>
    </w:rPr>
  </w:style>
  <w:style w:type="paragraph" w:styleId="Titolo">
    <w:name w:val="Title"/>
    <w:basedOn w:val="Normale"/>
    <w:next w:val="Normale"/>
    <w:link w:val="TitoloCarattere"/>
    <w:uiPriority w:val="10"/>
    <w:qFormat/>
    <w:rsid w:val="00D023F8"/>
    <w:pPr>
      <w:spacing w:after="80"/>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D023F8"/>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D023F8"/>
    <w:pPr>
      <w:numPr>
        <w:ilvl w:val="1"/>
      </w:numPr>
      <w:spacing w:after="160"/>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D023F8"/>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D023F8"/>
    <w:pPr>
      <w:spacing w:before="160" w:after="160"/>
      <w:jc w:val="center"/>
    </w:pPr>
    <w:rPr>
      <w:i/>
      <w:iCs/>
      <w:color w:val="404040" w:themeColor="text1" w:themeTint="BF"/>
    </w:rPr>
  </w:style>
  <w:style w:type="character" w:customStyle="1" w:styleId="CitazioneCarattere">
    <w:name w:val="Citazione Carattere"/>
    <w:basedOn w:val="Carpredefinitoparagrafo"/>
    <w:link w:val="Citazione"/>
    <w:uiPriority w:val="29"/>
    <w:rsid w:val="00D023F8"/>
    <w:rPr>
      <w:i/>
      <w:iCs/>
      <w:color w:val="404040" w:themeColor="text1" w:themeTint="BF"/>
    </w:rPr>
  </w:style>
  <w:style w:type="paragraph" w:styleId="Paragrafoelenco">
    <w:name w:val="List Paragraph"/>
    <w:basedOn w:val="Normale"/>
    <w:uiPriority w:val="34"/>
    <w:qFormat/>
    <w:rsid w:val="00D023F8"/>
    <w:pPr>
      <w:ind w:left="720"/>
      <w:contextualSpacing/>
    </w:pPr>
  </w:style>
  <w:style w:type="character" w:styleId="Enfasiintensa">
    <w:name w:val="Intense Emphasis"/>
    <w:basedOn w:val="Carpredefinitoparagrafo"/>
    <w:uiPriority w:val="21"/>
    <w:qFormat/>
    <w:rsid w:val="00D023F8"/>
    <w:rPr>
      <w:i/>
      <w:iCs/>
      <w:color w:val="0F4761" w:themeColor="accent1" w:themeShade="BF"/>
    </w:rPr>
  </w:style>
  <w:style w:type="paragraph" w:styleId="Citazioneintensa">
    <w:name w:val="Intense Quote"/>
    <w:basedOn w:val="Normale"/>
    <w:next w:val="Normale"/>
    <w:link w:val="CitazioneintensaCarattere"/>
    <w:uiPriority w:val="30"/>
    <w:qFormat/>
    <w:rsid w:val="00D023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D023F8"/>
    <w:rPr>
      <w:i/>
      <w:iCs/>
      <w:color w:val="0F4761" w:themeColor="accent1" w:themeShade="BF"/>
    </w:rPr>
  </w:style>
  <w:style w:type="character" w:styleId="Riferimentointenso">
    <w:name w:val="Intense Reference"/>
    <w:basedOn w:val="Carpredefinitoparagrafo"/>
    <w:uiPriority w:val="32"/>
    <w:qFormat/>
    <w:rsid w:val="00D023F8"/>
    <w:rPr>
      <w:b/>
      <w:bCs/>
      <w:smallCaps/>
      <w:color w:val="0F4761" w:themeColor="accent1" w:themeShade="BF"/>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de-DE"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next w:val="Normale"/>
    <w:link w:val="Titolo1Carattere"/>
    <w:uiPriority w:val="9"/>
    <w:qFormat/>
    <w:rsid w:val="00D023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D023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D023F8"/>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D023F8"/>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D023F8"/>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D023F8"/>
    <w:pPr>
      <w:keepNext/>
      <w:keepLines/>
      <w:spacing w:before="4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D023F8"/>
    <w:pPr>
      <w:keepNext/>
      <w:keepLines/>
      <w:spacing w:before="4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D023F8"/>
    <w:pPr>
      <w:keepNext/>
      <w:keepLines/>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D023F8"/>
    <w:pPr>
      <w:keepNext/>
      <w:keepLines/>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D023F8"/>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D023F8"/>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D023F8"/>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D023F8"/>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D023F8"/>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D023F8"/>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D023F8"/>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D023F8"/>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D023F8"/>
    <w:rPr>
      <w:rFonts w:eastAsiaTheme="majorEastAsia" w:cstheme="majorBidi"/>
      <w:color w:val="272727" w:themeColor="text1" w:themeTint="D8"/>
    </w:rPr>
  </w:style>
  <w:style w:type="paragraph" w:styleId="Titolo">
    <w:name w:val="Title"/>
    <w:basedOn w:val="Normale"/>
    <w:next w:val="Normale"/>
    <w:link w:val="TitoloCarattere"/>
    <w:uiPriority w:val="10"/>
    <w:qFormat/>
    <w:rsid w:val="00D023F8"/>
    <w:pPr>
      <w:spacing w:after="80"/>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D023F8"/>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D023F8"/>
    <w:pPr>
      <w:numPr>
        <w:ilvl w:val="1"/>
      </w:numPr>
      <w:spacing w:after="160"/>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D023F8"/>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D023F8"/>
    <w:pPr>
      <w:spacing w:before="160" w:after="160"/>
      <w:jc w:val="center"/>
    </w:pPr>
    <w:rPr>
      <w:i/>
      <w:iCs/>
      <w:color w:val="404040" w:themeColor="text1" w:themeTint="BF"/>
    </w:rPr>
  </w:style>
  <w:style w:type="character" w:customStyle="1" w:styleId="CitazioneCarattere">
    <w:name w:val="Citazione Carattere"/>
    <w:basedOn w:val="Carpredefinitoparagrafo"/>
    <w:link w:val="Citazione"/>
    <w:uiPriority w:val="29"/>
    <w:rsid w:val="00D023F8"/>
    <w:rPr>
      <w:i/>
      <w:iCs/>
      <w:color w:val="404040" w:themeColor="text1" w:themeTint="BF"/>
    </w:rPr>
  </w:style>
  <w:style w:type="paragraph" w:styleId="Paragrafoelenco">
    <w:name w:val="List Paragraph"/>
    <w:basedOn w:val="Normale"/>
    <w:uiPriority w:val="34"/>
    <w:qFormat/>
    <w:rsid w:val="00D023F8"/>
    <w:pPr>
      <w:ind w:left="720"/>
      <w:contextualSpacing/>
    </w:pPr>
  </w:style>
  <w:style w:type="character" w:styleId="Enfasiintensa">
    <w:name w:val="Intense Emphasis"/>
    <w:basedOn w:val="Carpredefinitoparagrafo"/>
    <w:uiPriority w:val="21"/>
    <w:qFormat/>
    <w:rsid w:val="00D023F8"/>
    <w:rPr>
      <w:i/>
      <w:iCs/>
      <w:color w:val="0F4761" w:themeColor="accent1" w:themeShade="BF"/>
    </w:rPr>
  </w:style>
  <w:style w:type="paragraph" w:styleId="Citazioneintensa">
    <w:name w:val="Intense Quote"/>
    <w:basedOn w:val="Normale"/>
    <w:next w:val="Normale"/>
    <w:link w:val="CitazioneintensaCarattere"/>
    <w:uiPriority w:val="30"/>
    <w:qFormat/>
    <w:rsid w:val="00D023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D023F8"/>
    <w:rPr>
      <w:i/>
      <w:iCs/>
      <w:color w:val="0F4761" w:themeColor="accent1" w:themeShade="BF"/>
    </w:rPr>
  </w:style>
  <w:style w:type="character" w:styleId="Riferimentointenso">
    <w:name w:val="Intense Reference"/>
    <w:basedOn w:val="Carpredefinitoparagrafo"/>
    <w:uiPriority w:val="32"/>
    <w:qFormat/>
    <w:rsid w:val="00D023F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9E7AC5BC9699E14EAA806B608BDB62BF" ma:contentTypeVersion="10" ma:contentTypeDescription="Ein neues Dokument erstellen." ma:contentTypeScope="" ma:versionID="9d9818edd98b7b5764d403ccdb35861e">
  <xsd:schema xmlns:xsd="http://www.w3.org/2001/XMLSchema" xmlns:xs="http://www.w3.org/2001/XMLSchema" xmlns:p="http://schemas.microsoft.com/office/2006/metadata/properties" xmlns:ns2="d6fcca1a-8ce8-4b5f-a4b4-e57fd4928cde" xmlns:ns3="2ecc3c4a-6ac4-4f0b-aa83-3da2394f6e22" targetNamespace="http://schemas.microsoft.com/office/2006/metadata/properties" ma:root="true" ma:fieldsID="a04c1c6106f0b9e95bb6068ec1fb07de" ns2:_="" ns3:_="">
    <xsd:import namespace="d6fcca1a-8ce8-4b5f-a4b4-e57fd4928cde"/>
    <xsd:import namespace="2ecc3c4a-6ac4-4f0b-aa83-3da2394f6e2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cca1a-8ce8-4b5f-a4b4-e57fd4928c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ecc3c4a-6ac4-4f0b-aa83-3da2394f6e22"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4D71AB-B1A6-4C3F-BA01-2E63693031D7}">
  <ds:schemaRefs>
    <ds:schemaRef ds:uri="http://schemas.microsoft.com/sharepoint/v3/contenttype/forms"/>
  </ds:schemaRefs>
</ds:datastoreItem>
</file>

<file path=customXml/itemProps2.xml><?xml version="1.0" encoding="utf-8"?>
<ds:datastoreItem xmlns:ds="http://schemas.openxmlformats.org/officeDocument/2006/customXml" ds:itemID="{273ACA22-F392-4B74-B730-277BB03AD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cca1a-8ce8-4b5f-a4b4-e57fd4928cde"/>
    <ds:schemaRef ds:uri="2ecc3c4a-6ac4-4f0b-aa83-3da2394f6e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93FAC0D-5911-4E82-B3E1-D6F598FFACC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1788</Words>
  <Characters>10193</Characters>
  <Application>Microsoft Office Word</Application>
  <DocSecurity>0</DocSecurity>
  <Lines>84</Lines>
  <Paragraphs>23</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11958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Forst</dc:creator>
  <cp:lastModifiedBy>.</cp:lastModifiedBy>
  <cp:revision>2</cp:revision>
  <dcterms:created xsi:type="dcterms:W3CDTF">2024-03-13T10:08:00Z</dcterms:created>
  <dcterms:modified xsi:type="dcterms:W3CDTF">2024-03-13T10:08:00Z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0x0101009E7AC5BC9699E14EAA806B608BDB62BF</vt:lpwstr>
  </property>
</Properties>
</file>